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耐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121度高温食品包装膜袋复合用无溶剂胶黏剂</w:t>
            </w:r>
          </w:p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的研发及产业化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2021GG24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陶利国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浙江华宝油墨有限公司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陶利国、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吴文刚、洪晓伟、沈斌、燕子、周扬林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张诚、傅心甫、俞三传、曾翎、向文成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2022年11月2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日，湖州市科学技术局组织专家对浙江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华宝油墨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有限公司承担的市级攻关工业项目“耐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121度高温食品包装膜袋复合用无溶剂胶黏剂的研发及产业化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”(编号 202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G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G24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) 进行了会议验收。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验收组审阅了相关材料，听取了项目组的工作汇报，经质询、讨论，形成验收意见如下:</w:t>
            </w:r>
          </w:p>
          <w:p>
            <w:pPr>
              <w:spacing w:line="380" w:lineRule="exact"/>
              <w:ind w:firstLine="560" w:firstLineChars="200"/>
              <w:rPr>
                <w:rFonts w:ascii="Arial" w:hAnsi="Arial" w:eastAsia="仿宋_GB2312" w:cs="Arial"/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一、提供的验收资料齐全、规范，符合验收要求。</w:t>
            </w:r>
          </w:p>
          <w:p>
            <w:pPr>
              <w:spacing w:line="380" w:lineRule="exact"/>
              <w:ind w:firstLine="560" w:firstLineChars="200"/>
              <w:rPr>
                <w:rFonts w:hint="default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二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、项目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  <w:t>通过不同反应物组合合成开发了含端异氰酸酯和端羟基的胶黏剂A组分和B组分，并对合成工艺进行了优化；基于胶水容忍度设计胶水配方，实现一定限度内适应配比精度的差异，成功开发出耐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121度高温蒸煮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  <w:t>食品包装膜袋复合用无溶剂胶黏剂。相关技术已授权实用新型专利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2件，申请发明专利1件，获省级新产品1个。</w:t>
            </w:r>
          </w:p>
          <w:p>
            <w:pPr>
              <w:spacing w:line="380" w:lineRule="exact"/>
              <w:ind w:firstLine="560" w:firstLineChars="200"/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三、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产品经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  <w:t>安徽盈磐检测技术有限公司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检测（报告编号：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YP20220414-0420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），所检指标符合项目任务书要求，经用户使用，反映良好，具有明显的经济和社会效益。</w:t>
            </w:r>
          </w:p>
          <w:p>
            <w:pPr>
              <w:spacing w:line="380" w:lineRule="exact"/>
              <w:ind w:firstLine="560" w:firstLineChars="200"/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四、项目预算总经费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130.00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万元，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  <w:t>根据项目承担单位提供项目经费决算表，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经费实际支出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171.18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万元，经费使用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  <w:t>基本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</w:rPr>
              <w:t>合理。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eastAsia="zh-CN"/>
              </w:rPr>
              <w:t>项目执行期内，实现销售收入</w:t>
            </w: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386万元，利税69.68万元。</w:t>
            </w:r>
          </w:p>
          <w:p>
            <w:pPr>
              <w:spacing w:line="380" w:lineRule="exact"/>
              <w:ind w:firstLine="560" w:firstLineChars="200"/>
              <w:rPr>
                <w:rFonts w:hint="default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color w:val="auto"/>
                <w:sz w:val="28"/>
                <w:szCs w:val="28"/>
                <w:lang w:val="en-US" w:eastAsia="zh-CN"/>
              </w:rPr>
              <w:t>验收组认为，该项目已完成项目任务书规定的主要内容和任务，同意通过验收。</w:t>
            </w:r>
          </w:p>
          <w:p>
            <w:pPr>
              <w:adjustRightInd w:val="0"/>
              <w:snapToGrid w:val="0"/>
              <w:jc w:val="left"/>
              <w:rPr>
                <w:color w:val="FF000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jNjcyNGIxMDRiZTVjNmEyNjc1OWFkY2ZiNThlNGEifQ=="/>
  </w:docVars>
  <w:rsids>
    <w:rsidRoot w:val="003F0AE0"/>
    <w:rsid w:val="00257F26"/>
    <w:rsid w:val="003A541C"/>
    <w:rsid w:val="003F0AE0"/>
    <w:rsid w:val="006B25CF"/>
    <w:rsid w:val="00C161C5"/>
    <w:rsid w:val="00FC005F"/>
    <w:rsid w:val="0950598F"/>
    <w:rsid w:val="1CFA5002"/>
    <w:rsid w:val="20262F86"/>
    <w:rsid w:val="21775623"/>
    <w:rsid w:val="2B181C47"/>
    <w:rsid w:val="3AB24F6F"/>
    <w:rsid w:val="4E285388"/>
    <w:rsid w:val="593A2576"/>
    <w:rsid w:val="5BFB83EB"/>
    <w:rsid w:val="5D793933"/>
    <w:rsid w:val="7F3D5718"/>
    <w:rsid w:val="EEEED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513</Characters>
  <Lines>1</Lines>
  <Paragraphs>1</Paragraphs>
  <TotalTime>5</TotalTime>
  <ScaleCrop>false</ScaleCrop>
  <LinksUpToDate>false</LinksUpToDate>
  <CharactersWithSpaces>513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2020-12-07T11:31:00Z</dcterms:created>
  <dc:creator>Administrator</dc:creator>
  <cp:lastModifiedBy>Administrator</cp:lastModifiedBy>
  <dcterms:modified xsi:type="dcterms:W3CDTF">2022-12-09T08:08:22Z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206C0F9CE6984470B5BB0A3F83DF2A9F</vt:lpwstr>
  </property>
</Properties>
</file>